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 xml:space="preserve">для </w:t>
      </w:r>
      <w:r w:rsidR="00A10C6D">
        <w:rPr>
          <w:b/>
          <w:sz w:val="40"/>
          <w:szCs w:val="40"/>
        </w:rPr>
        <w:t xml:space="preserve">часовщика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10C6D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10C6D">
        <w:rPr>
          <w:spacing w:val="2"/>
          <w:sz w:val="28"/>
          <w:szCs w:val="28"/>
        </w:rPr>
        <w:t>мастера по ремонту и сервисному обслуживанию часов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допускаются лица не моложе 18 лет, 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A10C6D">
        <w:rPr>
          <w:b w:val="0"/>
          <w:sz w:val="28"/>
          <w:szCs w:val="28"/>
        </w:rPr>
        <w:t>часовщика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A67997" w:rsidRDefault="00BF6749" w:rsidP="00A10C6D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251445" w:rsidRPr="00251445">
        <w:rPr>
          <w:sz w:val="28"/>
          <w:szCs w:val="28"/>
        </w:rPr>
        <w:t>движущиеся и вращающиеся части применяемого инструмента, оборудования;</w:t>
      </w:r>
    </w:p>
    <w:p w:rsidR="00AD6FBC" w:rsidRDefault="00AD6FBC" w:rsidP="00A1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FBC">
        <w:rPr>
          <w:sz w:val="28"/>
          <w:szCs w:val="28"/>
        </w:rPr>
        <w:t>электрический ток, путь которого в случае замыкания на корпус может пройти через тело человека</w:t>
      </w:r>
      <w:r>
        <w:rPr>
          <w:sz w:val="28"/>
          <w:szCs w:val="28"/>
        </w:rPr>
        <w:t>;</w:t>
      </w:r>
    </w:p>
    <w:p w:rsidR="00AD6FBC" w:rsidRPr="008F080E" w:rsidRDefault="00AD6FBC" w:rsidP="00A10C6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FBC">
        <w:rPr>
          <w:sz w:val="28"/>
          <w:szCs w:val="28"/>
        </w:rPr>
        <w:t>вредные химические вещества</w:t>
      </w:r>
      <w:r>
        <w:rPr>
          <w:sz w:val="28"/>
          <w:szCs w:val="28"/>
        </w:rPr>
        <w:t>;</w:t>
      </w:r>
    </w:p>
    <w:p w:rsidR="008F080E" w:rsidRPr="008F080E" w:rsidRDefault="008F080E" w:rsidP="00400DE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недостаточная освещенность рабочей зоны</w:t>
      </w:r>
      <w:r w:rsidR="00400DE4">
        <w:rPr>
          <w:sz w:val="28"/>
          <w:szCs w:val="28"/>
        </w:rPr>
        <w:t>.</w:t>
      </w:r>
    </w:p>
    <w:p w:rsidR="002607C4" w:rsidRDefault="00BF674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2607C4">
        <w:rPr>
          <w:b w:val="0"/>
          <w:sz w:val="28"/>
          <w:szCs w:val="28"/>
        </w:rPr>
        <w:t>Часовщик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2607C4">
        <w:rPr>
          <w:b w:val="0"/>
          <w:bCs/>
          <w:spacing w:val="2"/>
          <w:sz w:val="28"/>
          <w:szCs w:val="28"/>
        </w:rPr>
        <w:t>:</w:t>
      </w:r>
    </w:p>
    <w:p w:rsidR="00E80087" w:rsidRDefault="002607C4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Халат хлопчатобумажный – 1 на год</w:t>
      </w:r>
      <w:r w:rsidR="00CA352E">
        <w:rPr>
          <w:b w:val="0"/>
          <w:bCs/>
          <w:spacing w:val="2"/>
          <w:sz w:val="28"/>
          <w:szCs w:val="28"/>
        </w:rPr>
        <w:t>.</w:t>
      </w:r>
    </w:p>
    <w:p w:rsidR="004E3AB9" w:rsidRDefault="004E3AB9" w:rsidP="00CA352E">
      <w:pPr>
        <w:pStyle w:val="FR1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bCs/>
          <w:spacing w:val="2"/>
          <w:sz w:val="28"/>
          <w:szCs w:val="28"/>
        </w:rPr>
        <w:t xml:space="preserve">1.5. </w:t>
      </w:r>
      <w:r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>
        <w:rPr>
          <w:b w:val="0"/>
          <w:bCs/>
          <w:spacing w:val="2"/>
          <w:sz w:val="28"/>
          <w:szCs w:val="28"/>
        </w:rPr>
        <w:t>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4E3AB9">
        <w:rPr>
          <w:sz w:val="28"/>
          <w:szCs w:val="28"/>
        </w:rPr>
        <w:t>6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4E3AB9">
        <w:rPr>
          <w:b w:val="0"/>
          <w:sz w:val="28"/>
          <w:szCs w:val="28"/>
        </w:rPr>
        <w:t>7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607C4" w:rsidRDefault="00B65C01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07C4">
        <w:rPr>
          <w:sz w:val="28"/>
          <w:szCs w:val="28"/>
        </w:rPr>
        <w:t xml:space="preserve">Перед началом работы </w:t>
      </w:r>
      <w:r w:rsidR="002607C4" w:rsidRPr="002607C4">
        <w:rPr>
          <w:sz w:val="28"/>
          <w:szCs w:val="28"/>
        </w:rPr>
        <w:t>надеть исправные средства индивидуальной защиты,</w:t>
      </w:r>
      <w:r w:rsidR="002607C4">
        <w:rPr>
          <w:sz w:val="28"/>
          <w:szCs w:val="28"/>
        </w:rPr>
        <w:t xml:space="preserve"> </w:t>
      </w:r>
      <w:r w:rsidR="002607C4" w:rsidRPr="002607C4">
        <w:rPr>
          <w:sz w:val="28"/>
          <w:szCs w:val="28"/>
        </w:rPr>
        <w:t>удалить из карм</w:t>
      </w:r>
      <w:r w:rsidR="002607C4">
        <w:rPr>
          <w:sz w:val="28"/>
          <w:szCs w:val="28"/>
        </w:rPr>
        <w:t>анов колющие и режущие предметы.</w:t>
      </w:r>
    </w:p>
    <w:p w:rsidR="002607C4" w:rsidRP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2607C4">
        <w:rPr>
          <w:sz w:val="28"/>
          <w:szCs w:val="28"/>
        </w:rPr>
        <w:t>роверить чистоту на рабочем месте (в помещении), убрать с рабочего места, проходов и проездов лишние предметы</w:t>
      </w:r>
      <w:r>
        <w:rPr>
          <w:sz w:val="28"/>
          <w:szCs w:val="28"/>
        </w:rPr>
        <w:t>.</w:t>
      </w:r>
    </w:p>
    <w:p w:rsidR="002607C4" w:rsidRP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2607C4">
        <w:rPr>
          <w:sz w:val="28"/>
          <w:szCs w:val="28"/>
        </w:rPr>
        <w:t>роверить исправность применяемого оборудования, инструмента, приспособлений, светильников</w:t>
      </w:r>
      <w:r>
        <w:rPr>
          <w:sz w:val="28"/>
          <w:szCs w:val="28"/>
        </w:rPr>
        <w:t>.</w:t>
      </w:r>
    </w:p>
    <w:p w:rsidR="002607C4" w:rsidRP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</w:t>
      </w:r>
      <w:r w:rsidRPr="002607C4">
        <w:rPr>
          <w:sz w:val="28"/>
          <w:szCs w:val="28"/>
        </w:rPr>
        <w:t>роверить исправность предохранителей, штепсельных разъемов, удлинителей, изоляции проводов, розеток и их соответствие рабочему напряжению;</w:t>
      </w:r>
      <w:r>
        <w:rPr>
          <w:sz w:val="28"/>
          <w:szCs w:val="28"/>
        </w:rPr>
        <w:t xml:space="preserve"> </w:t>
      </w:r>
      <w:r w:rsidRPr="002607C4">
        <w:rPr>
          <w:sz w:val="28"/>
          <w:szCs w:val="28"/>
        </w:rPr>
        <w:t>проверить наличие и исправность заземления корпусов токоприемников,</w:t>
      </w:r>
      <w:r>
        <w:rPr>
          <w:sz w:val="28"/>
          <w:szCs w:val="28"/>
        </w:rPr>
        <w:t xml:space="preserve"> </w:t>
      </w:r>
      <w:r w:rsidRPr="002607C4">
        <w:rPr>
          <w:sz w:val="28"/>
          <w:szCs w:val="28"/>
        </w:rPr>
        <w:t>отсутствие оголенных проводов</w:t>
      </w:r>
      <w:r>
        <w:rPr>
          <w:sz w:val="28"/>
          <w:szCs w:val="28"/>
        </w:rPr>
        <w:t>.</w:t>
      </w:r>
    </w:p>
    <w:p w:rsidR="00BF6749" w:rsidRDefault="00E53EB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7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3AB9" w:rsidRPr="004E3AB9">
        <w:rPr>
          <w:sz w:val="28"/>
          <w:szCs w:val="28"/>
        </w:rPr>
        <w:t>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E3AB9" w:rsidRPr="00BF6749" w:rsidRDefault="004E3AB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84903" w:rsidRDefault="00BF6749" w:rsidP="002607C4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784903">
        <w:rPr>
          <w:sz w:val="28"/>
          <w:szCs w:val="28"/>
        </w:rPr>
        <w:t>Поверх</w:t>
      </w:r>
      <w:r w:rsidR="00784903" w:rsidRPr="00784903">
        <w:rPr>
          <w:sz w:val="28"/>
          <w:szCs w:val="28"/>
        </w:rPr>
        <w:t>ность верстака</w:t>
      </w:r>
      <w:r w:rsidR="00784903">
        <w:rPr>
          <w:sz w:val="28"/>
          <w:szCs w:val="28"/>
        </w:rPr>
        <w:t xml:space="preserve"> </w:t>
      </w:r>
      <w:r w:rsidR="00784903" w:rsidRPr="00784903">
        <w:rPr>
          <w:sz w:val="28"/>
          <w:szCs w:val="28"/>
        </w:rPr>
        <w:t>должна быть чистой. Рекомендуется рабочую ча</w:t>
      </w:r>
      <w:r w:rsidR="00784903">
        <w:rPr>
          <w:sz w:val="28"/>
          <w:szCs w:val="28"/>
        </w:rPr>
        <w:t>сть верстака застилать белой бу</w:t>
      </w:r>
      <w:r w:rsidR="00784903" w:rsidRPr="00784903">
        <w:rPr>
          <w:sz w:val="28"/>
          <w:szCs w:val="28"/>
        </w:rPr>
        <w:t>магой, поверх которой положить лист толстого стекла</w:t>
      </w:r>
      <w:r w:rsidR="00784903">
        <w:rPr>
          <w:sz w:val="28"/>
          <w:szCs w:val="28"/>
        </w:rPr>
        <w:t xml:space="preserve"> или </w:t>
      </w:r>
      <w:r w:rsidR="00784903" w:rsidRPr="00784903">
        <w:rPr>
          <w:sz w:val="28"/>
          <w:szCs w:val="28"/>
        </w:rPr>
        <w:t>прозрачного оргстекла (плек­сигласа)</w:t>
      </w:r>
      <w:r w:rsidR="00784903">
        <w:rPr>
          <w:sz w:val="28"/>
          <w:szCs w:val="28"/>
        </w:rPr>
        <w:t>.</w:t>
      </w:r>
    </w:p>
    <w:p w:rsidR="00784903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Рабочее место должно обеспечи</w:t>
      </w:r>
      <w:r w:rsidRPr="00784903">
        <w:rPr>
          <w:sz w:val="28"/>
          <w:szCs w:val="28"/>
        </w:rPr>
        <w:t>вать нормальное положение рук м</w:t>
      </w:r>
      <w:r>
        <w:rPr>
          <w:sz w:val="28"/>
          <w:szCs w:val="28"/>
        </w:rPr>
        <w:t>астера, не вызывая быстрого уто</w:t>
      </w:r>
      <w:r w:rsidRPr="00784903">
        <w:rPr>
          <w:sz w:val="28"/>
          <w:szCs w:val="28"/>
        </w:rPr>
        <w:t>мления при работе.</w:t>
      </w:r>
      <w:r>
        <w:rPr>
          <w:sz w:val="28"/>
          <w:szCs w:val="28"/>
        </w:rPr>
        <w:t xml:space="preserve"> </w:t>
      </w:r>
      <w:r w:rsidRPr="00784903">
        <w:rPr>
          <w:sz w:val="28"/>
          <w:szCs w:val="28"/>
        </w:rPr>
        <w:t>Расстояние от глаз работающего до рабочей зоны верстака должно быть 20 — 25 см.</w:t>
      </w:r>
    </w:p>
    <w:p w:rsidR="00784903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F1505">
        <w:rPr>
          <w:sz w:val="28"/>
          <w:szCs w:val="28"/>
        </w:rPr>
        <w:t xml:space="preserve">Рабочее место должно быть хорошо освещено. Лучше всего работать при дневном свете. </w:t>
      </w:r>
      <w:r w:rsidR="00251445">
        <w:rPr>
          <w:sz w:val="28"/>
          <w:szCs w:val="28"/>
        </w:rPr>
        <w:t xml:space="preserve">При искусственном освещении </w:t>
      </w:r>
      <w:r w:rsidRPr="00784903">
        <w:rPr>
          <w:sz w:val="28"/>
          <w:szCs w:val="28"/>
        </w:rPr>
        <w:t>рекомендуется использовать настольную лампу на шарнирах</w:t>
      </w:r>
      <w:r>
        <w:rPr>
          <w:sz w:val="28"/>
          <w:szCs w:val="28"/>
        </w:rPr>
        <w:t>.</w:t>
      </w:r>
      <w:r w:rsidR="00251445">
        <w:rPr>
          <w:sz w:val="28"/>
          <w:szCs w:val="28"/>
        </w:rPr>
        <w:t xml:space="preserve"> Источник света поместить спереди, чтобы свет падал непосредственно на объект работы.</w:t>
      </w:r>
    </w:p>
    <w:p w:rsidR="00784903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84903">
        <w:rPr>
          <w:sz w:val="28"/>
          <w:szCs w:val="28"/>
        </w:rPr>
        <w:t xml:space="preserve">Используемый инструмент и приспособления должны быть размещены на верстаке </w:t>
      </w:r>
      <w:r>
        <w:rPr>
          <w:sz w:val="28"/>
          <w:szCs w:val="28"/>
        </w:rPr>
        <w:t>в определенном порядке</w:t>
      </w:r>
      <w:r w:rsidRPr="00784903">
        <w:rPr>
          <w:sz w:val="28"/>
          <w:szCs w:val="28"/>
        </w:rPr>
        <w:t>, а редко используемый — храниться в шкафу.</w:t>
      </w:r>
    </w:p>
    <w:p w:rsidR="008F1505" w:rsidRDefault="008F1505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Спирт и очищенный бензин должны храниться в плотно закрытых емкостях.</w:t>
      </w:r>
    </w:p>
    <w:p w:rsidR="00784903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15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84903">
        <w:rPr>
          <w:sz w:val="28"/>
          <w:szCs w:val="28"/>
        </w:rPr>
        <w:t>Разборка, сборка и ремонт часов и часовых</w:t>
      </w:r>
      <w:r>
        <w:rPr>
          <w:sz w:val="28"/>
          <w:szCs w:val="28"/>
        </w:rPr>
        <w:t xml:space="preserve"> механизмов тре</w:t>
      </w:r>
      <w:r w:rsidRPr="00784903">
        <w:rPr>
          <w:sz w:val="28"/>
          <w:szCs w:val="28"/>
        </w:rPr>
        <w:t xml:space="preserve">буют от часовщика </w:t>
      </w:r>
      <w:r>
        <w:rPr>
          <w:sz w:val="28"/>
          <w:szCs w:val="28"/>
        </w:rPr>
        <w:t>большой внимательности, аккурат</w:t>
      </w:r>
      <w:r w:rsidRPr="00784903">
        <w:rPr>
          <w:sz w:val="28"/>
          <w:szCs w:val="28"/>
        </w:rPr>
        <w:t>ности и знания дела.</w:t>
      </w:r>
    </w:p>
    <w:p w:rsidR="00784903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1445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="002607C4" w:rsidRPr="002607C4">
        <w:rPr>
          <w:sz w:val="28"/>
          <w:szCs w:val="28"/>
        </w:rPr>
        <w:t>еред тем как приступать к ремонту часового механизма, его ну</w:t>
      </w:r>
      <w:r w:rsidR="002607C4">
        <w:rPr>
          <w:sz w:val="28"/>
          <w:szCs w:val="28"/>
        </w:rPr>
        <w:t xml:space="preserve">жно тщательно очистить от пыли. </w:t>
      </w:r>
    </w:p>
    <w:p w:rsidR="00AD6FBC" w:rsidRDefault="00AD6FBC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D6FBC">
        <w:rPr>
          <w:sz w:val="28"/>
          <w:szCs w:val="28"/>
        </w:rPr>
        <w:t>Отвертки следует применять в соответствии с шириной шлица винта.</w:t>
      </w:r>
    </w:p>
    <w:p w:rsidR="00AD6FBC" w:rsidRDefault="00AD6FBC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AD6FBC">
        <w:rPr>
          <w:sz w:val="28"/>
          <w:szCs w:val="28"/>
        </w:rPr>
        <w:t>Все инструменты, имеющие заостренные концы для насадки рукояток (напильники, отвертки и т.п.), должны иметь ручки, отвечающие размерам инструмента, с бандажными кольцами.</w:t>
      </w:r>
    </w:p>
    <w:p w:rsidR="00400DE4" w:rsidRDefault="0078490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633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607C4" w:rsidRPr="002607C4">
        <w:rPr>
          <w:sz w:val="28"/>
          <w:szCs w:val="28"/>
        </w:rPr>
        <w:t xml:space="preserve">Нанесение масла выполняется по узлам: начиная с основного механизма и заканчивая камнями баланса. </w:t>
      </w:r>
      <w:r w:rsidR="00251445">
        <w:rPr>
          <w:sz w:val="28"/>
          <w:szCs w:val="28"/>
        </w:rPr>
        <w:t>С</w:t>
      </w:r>
      <w:r w:rsidR="002607C4" w:rsidRPr="002607C4">
        <w:rPr>
          <w:sz w:val="28"/>
          <w:szCs w:val="28"/>
        </w:rPr>
        <w:t>мазку нужно наносить только при помощи специальных приборов, масленок</w:t>
      </w:r>
      <w:r w:rsidR="002607C4">
        <w:rPr>
          <w:sz w:val="28"/>
          <w:szCs w:val="28"/>
        </w:rPr>
        <w:t>.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AD6FBC" w:rsidRPr="00AD6FBC">
        <w:rPr>
          <w:sz w:val="28"/>
          <w:szCs w:val="28"/>
        </w:rPr>
        <w:t xml:space="preserve">Во время работы </w:t>
      </w:r>
      <w:r>
        <w:rPr>
          <w:sz w:val="28"/>
          <w:szCs w:val="28"/>
        </w:rPr>
        <w:t>на</w:t>
      </w:r>
      <w:r w:rsidR="00AD6FBC" w:rsidRPr="00AD6FBC">
        <w:rPr>
          <w:sz w:val="28"/>
          <w:szCs w:val="28"/>
        </w:rPr>
        <w:t xml:space="preserve"> токарном станке запрещается: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работать на станке в рукавицах или перчатках, а также с забинтованными пальцами без резиновых напальчников;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удалять стружку непосредственно руками и инструментом;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брать и подавать через работающий станок какие-либо предметы, подтягивать гайки, болты и другие соединительные детали станка;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>тормозить вращение шпинделя нажимом руки на вращающиеся части станка или детали;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на ходу станка производить замеры, проверять рукой чистоту поверхности обрабатываемой детали, производить шлифовку шкуркой или абразивом;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во время работы станка открывать и снимать ограждения и предохранительные устройства;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работать со сработанными или забитыми центрами;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D6FBC" w:rsidRPr="00AD6FBC">
        <w:rPr>
          <w:sz w:val="28"/>
          <w:szCs w:val="28"/>
        </w:rPr>
        <w:t xml:space="preserve"> затачивать короткие резцы без соответствующей оправки;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пользоваться зажимными патронами, если изношены рабочие плоскости кулачков;</w:t>
      </w:r>
    </w:p>
    <w:p w:rsidR="00AD6FBC" w:rsidRP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применять центр с изношенными или забитыми конусами. Размеры токарных центров должны соответствовать центровым отверстиям обрабатываемых деталей;</w:t>
      </w:r>
    </w:p>
    <w:p w:rsidR="00AD6FBC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FBC" w:rsidRPr="00AD6FBC">
        <w:rPr>
          <w:sz w:val="28"/>
          <w:szCs w:val="28"/>
        </w:rPr>
        <w:t xml:space="preserve"> оставлять ключи, приспособления и другие инструменты на работающем станке.</w:t>
      </w:r>
    </w:p>
    <w:p w:rsidR="00AD6FBC" w:rsidRPr="00AD6FBC" w:rsidRDefault="00784903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163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FBC" w:rsidRPr="00AD6FBC">
        <w:rPr>
          <w:sz w:val="28"/>
          <w:szCs w:val="28"/>
        </w:rPr>
        <w:t>При нарезании резьбы следует выполнять следующие меры предосторожности:</w:t>
      </w:r>
    </w:p>
    <w:p w:rsidR="00AD6FBC" w:rsidRPr="00AD6FBC" w:rsidRDefault="00AD6FBC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FBC">
        <w:rPr>
          <w:sz w:val="28"/>
          <w:szCs w:val="28"/>
        </w:rPr>
        <w:t xml:space="preserve"> устанавливать и закреплять нарезаемые </w:t>
      </w:r>
      <w:r>
        <w:rPr>
          <w:sz w:val="28"/>
          <w:szCs w:val="28"/>
        </w:rPr>
        <w:t>детали</w:t>
      </w:r>
      <w:r w:rsidRPr="00AD6FBC">
        <w:rPr>
          <w:sz w:val="28"/>
          <w:szCs w:val="28"/>
        </w:rPr>
        <w:t xml:space="preserve"> следует надежно, чтобы была исключена возможность их выпадения или вылета;</w:t>
      </w:r>
    </w:p>
    <w:p w:rsidR="00AD6FBC" w:rsidRPr="00AD6FBC" w:rsidRDefault="00AD6FBC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FBC">
        <w:rPr>
          <w:sz w:val="28"/>
          <w:szCs w:val="28"/>
        </w:rPr>
        <w:t xml:space="preserve"> нужно следить за тем, чтобы применяемые тиски и зажимы были исправны, а насечка губок – несработанной;</w:t>
      </w:r>
    </w:p>
    <w:p w:rsidR="00AD6FBC" w:rsidRPr="00AD6FBC" w:rsidRDefault="00AD6FBC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FBC">
        <w:rPr>
          <w:sz w:val="28"/>
          <w:szCs w:val="28"/>
        </w:rPr>
        <w:t xml:space="preserve"> установка метчика в патрон или шпиндель должна осуществляться после их полной остановки;</w:t>
      </w:r>
    </w:p>
    <w:p w:rsidR="00AD6FBC" w:rsidRPr="00AD6FBC" w:rsidRDefault="00AD6FBC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FBC">
        <w:rPr>
          <w:sz w:val="28"/>
          <w:szCs w:val="28"/>
        </w:rPr>
        <w:t xml:space="preserve"> нельзя держать деталь руками во время нарезания резьбы;</w:t>
      </w:r>
    </w:p>
    <w:p w:rsidR="00784903" w:rsidRDefault="00AD6FBC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FBC">
        <w:rPr>
          <w:sz w:val="28"/>
          <w:szCs w:val="28"/>
        </w:rPr>
        <w:t xml:space="preserve"> во избежание порезов нельзя прикасаться пальцами к плашке для выяснения ее режущих качеств.</w:t>
      </w:r>
    </w:p>
    <w:p w:rsidR="00D16332" w:rsidRPr="00784903" w:rsidRDefault="00D16332" w:rsidP="00AD6FB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D16332">
        <w:rPr>
          <w:sz w:val="28"/>
          <w:szCs w:val="28"/>
        </w:rPr>
        <w:t xml:space="preserve">При уходе с рабочего места (пусть даже и кратковременного) </w:t>
      </w:r>
      <w:r>
        <w:rPr>
          <w:sz w:val="28"/>
          <w:szCs w:val="28"/>
        </w:rPr>
        <w:t>часовщик</w:t>
      </w:r>
      <w:r w:rsidRPr="00D16332">
        <w:rPr>
          <w:sz w:val="28"/>
          <w:szCs w:val="28"/>
        </w:rPr>
        <w:t>, выполняющий работы на токарном станке обязан отключить станок от источника питания.</w:t>
      </w:r>
    </w:p>
    <w:p w:rsidR="002607C4" w:rsidRPr="009D09CC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F6749">
        <w:rPr>
          <w:sz w:val="28"/>
          <w:szCs w:val="28"/>
        </w:rPr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80F32" w:rsidRDefault="0004080D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 w:rsidR="002607C4"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01" w:rsidRDefault="006D3201" w:rsidP="003764D0">
      <w:r>
        <w:separator/>
      </w:r>
    </w:p>
  </w:endnote>
  <w:endnote w:type="continuationSeparator" w:id="0">
    <w:p w:rsidR="006D3201" w:rsidRDefault="006D3201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01" w:rsidRDefault="006D3201" w:rsidP="003764D0">
      <w:r>
        <w:separator/>
      </w:r>
    </w:p>
  </w:footnote>
  <w:footnote w:type="continuationSeparator" w:id="0">
    <w:p w:rsidR="006D3201" w:rsidRDefault="006D3201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1283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86CC-A719-4285-B2A9-98B7C32F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5</cp:revision>
  <cp:lastPrinted>2017-08-30T13:27:00Z</cp:lastPrinted>
  <dcterms:created xsi:type="dcterms:W3CDTF">2019-11-21T17:37:00Z</dcterms:created>
  <dcterms:modified xsi:type="dcterms:W3CDTF">2019-12-01T18:45:00Z</dcterms:modified>
</cp:coreProperties>
</file>